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47F85" w14:textId="5A1FF0B1" w:rsidR="00E07BA2" w:rsidRDefault="000E43B1">
      <w:r w:rsidRPr="00DA5063">
        <w:rPr>
          <w:b/>
          <w:bCs/>
        </w:rPr>
        <w:t>Naziv projekta:</w:t>
      </w:r>
      <w:r>
        <w:t xml:space="preserve"> </w:t>
      </w:r>
      <w:r w:rsidRPr="000E43B1">
        <w:t>KK.10.1.3.05.0023</w:t>
      </w:r>
      <w:r>
        <w:t xml:space="preserve"> – Kuća graševine </w:t>
      </w:r>
    </w:p>
    <w:p w14:paraId="3D8CC7DD" w14:textId="77777777" w:rsidR="000E43B1" w:rsidRDefault="000E43B1">
      <w:r w:rsidRPr="00DA5063">
        <w:rPr>
          <w:b/>
          <w:bCs/>
        </w:rPr>
        <w:t>Nositelj projekta:</w:t>
      </w:r>
      <w:r>
        <w:t xml:space="preserve"> Grad Kutjevo </w:t>
      </w:r>
    </w:p>
    <w:p w14:paraId="5CDC4C1D" w14:textId="77777777" w:rsidR="000E43B1" w:rsidRDefault="000E43B1">
      <w:r w:rsidRPr="00DA5063">
        <w:rPr>
          <w:b/>
          <w:bCs/>
        </w:rPr>
        <w:t>Partner na projektu:</w:t>
      </w:r>
      <w:r>
        <w:t xml:space="preserve"> </w:t>
      </w:r>
      <w:r w:rsidR="008B5CCF">
        <w:t>Požeško-slavonska županija</w:t>
      </w:r>
    </w:p>
    <w:p w14:paraId="0A60E4C8" w14:textId="77777777" w:rsidR="000E43B1" w:rsidRDefault="000E43B1">
      <w:r w:rsidRPr="00DA5063">
        <w:rPr>
          <w:b/>
          <w:bCs/>
        </w:rPr>
        <w:t>Tehnička pomoć u pripremi i provedbi:</w:t>
      </w:r>
      <w:r>
        <w:t xml:space="preserve"> Regionalni koordinator razvoja Požeško-slavonske županije</w:t>
      </w:r>
    </w:p>
    <w:p w14:paraId="423583E1" w14:textId="5A49B970" w:rsidR="000E43B1" w:rsidRDefault="000E43B1" w:rsidP="000E43B1">
      <w:pPr>
        <w:jc w:val="both"/>
      </w:pPr>
      <w:r w:rsidRPr="00DA5063">
        <w:rPr>
          <w:b/>
          <w:bCs/>
        </w:rPr>
        <w:t>Naziv poziva:</w:t>
      </w:r>
      <w:r>
        <w:t xml:space="preserve"> KK.10.1.3.05 - Poziv za iskaz interesa za dodjelu bespovratnih sredstava iz Prioritetne osi 10 - Tehnička pomoć Operativnog programa „Konkurentnost i kohezija 2014.-2020.“ za sufinanciranje pripreme strateških projekata regionalnoga razvoja u Slavoniji, Baranji i Srijemu</w:t>
      </w:r>
    </w:p>
    <w:p w14:paraId="1A11238F" w14:textId="20B90190" w:rsidR="000E43B1" w:rsidRDefault="000E43B1" w:rsidP="000E43B1">
      <w:pPr>
        <w:jc w:val="both"/>
      </w:pPr>
      <w:r w:rsidRPr="00DA5063">
        <w:rPr>
          <w:b/>
          <w:bCs/>
        </w:rPr>
        <w:t>Kratak opis projekta:</w:t>
      </w:r>
      <w:r>
        <w:t xml:space="preserve"> </w:t>
      </w:r>
      <w:r w:rsidR="00DA5063" w:rsidRPr="00DA5063">
        <w:t>Projekt</w:t>
      </w:r>
      <w:r w:rsidR="00DA5063">
        <w:t xml:space="preserve"> obuhvaća izradu </w:t>
      </w:r>
      <w:r w:rsidR="00DA5063" w:rsidRPr="00DA5063">
        <w:t xml:space="preserve">projektno-tehnička dokumentacija kojom će se omogućiti daljnja realizacija projekta Kuće graševine u Kutjevu. Kuća graševine centralno je mjesto i polazišna točka kulturno-turističke destinacije Svijeta graševine, projekta koji spaja vinski identitet i kulturnu baštinu u </w:t>
      </w:r>
      <w:proofErr w:type="spellStart"/>
      <w:r w:rsidR="00DA5063" w:rsidRPr="00DA5063">
        <w:t>brendiranju</w:t>
      </w:r>
      <w:proofErr w:type="spellEnd"/>
      <w:r w:rsidR="00DA5063" w:rsidRPr="00DA5063">
        <w:t xml:space="preserve"> cijele regije, a zamišljen kao podrška vinarima i turističkom sektoru Požeško-slavonske županije.</w:t>
      </w:r>
    </w:p>
    <w:p w14:paraId="1E8DF01B" w14:textId="49D956F4" w:rsidR="008B5CCF" w:rsidRDefault="008B5CCF" w:rsidP="000E43B1">
      <w:pPr>
        <w:jc w:val="both"/>
      </w:pPr>
      <w:r w:rsidRPr="00DA5063">
        <w:rPr>
          <w:b/>
          <w:bCs/>
        </w:rPr>
        <w:t>Cilj projekta:</w:t>
      </w:r>
      <w:r w:rsidR="00DA5063">
        <w:t xml:space="preserve"> Izrada projektne dokumentacije kojom će se omogućiti izgradnja Kuće graševine – interpretacijskog centra koji</w:t>
      </w:r>
      <w:r w:rsidR="00DA5063" w:rsidRPr="00DA5063">
        <w:t xml:space="preserve"> uspostavlja najvišu razinu izvrsnosti u području razvoja enološke, turističke, kulturne, interpretacijske i prezentacijske infrastrukture u Slavoniji</w:t>
      </w:r>
      <w:r w:rsidR="00DA5063">
        <w:t xml:space="preserve"> </w:t>
      </w:r>
      <w:r w:rsidR="00DA5063" w:rsidRPr="00DA5063">
        <w:t xml:space="preserve">te prezentira kutjevačko vinogorje kao svjetsku prijestolnicu graševine </w:t>
      </w:r>
      <w:r w:rsidR="00DA5063">
        <w:t>i</w:t>
      </w:r>
      <w:r w:rsidR="00DA5063" w:rsidRPr="00DA5063">
        <w:t xml:space="preserve"> kao vrhunsku atrakciju europske vinske kulture.</w:t>
      </w:r>
    </w:p>
    <w:p w14:paraId="4640F667" w14:textId="3C12CFA5" w:rsidR="000E43B1" w:rsidRDefault="008B5CCF">
      <w:r w:rsidRPr="00DA5063">
        <w:rPr>
          <w:b/>
          <w:bCs/>
        </w:rPr>
        <w:t xml:space="preserve">Ukupna vrijednost projekta: </w:t>
      </w:r>
      <w:r w:rsidRPr="008B5CCF">
        <w:t>2.913.500,00</w:t>
      </w:r>
      <w:r>
        <w:t xml:space="preserve"> kn</w:t>
      </w:r>
    </w:p>
    <w:p w14:paraId="4539A8E8" w14:textId="0D7F53E3" w:rsidR="008B5CCF" w:rsidRDefault="002070EA">
      <w:r>
        <w:rPr>
          <w:b/>
          <w:bCs/>
        </w:rPr>
        <w:t>EU sufinanciranje projekta</w:t>
      </w:r>
      <w:r w:rsidR="008B5CCF" w:rsidRPr="00DA5063">
        <w:rPr>
          <w:b/>
          <w:bCs/>
        </w:rPr>
        <w:t>:</w:t>
      </w:r>
      <w:r w:rsidR="008B5CCF">
        <w:t xml:space="preserve"> </w:t>
      </w:r>
      <w:r w:rsidR="008B5CCF" w:rsidRPr="008B5CCF">
        <w:t>2.476.475,00</w:t>
      </w:r>
      <w:r w:rsidR="008B5CCF">
        <w:t xml:space="preserve"> kn (85%)</w:t>
      </w:r>
    </w:p>
    <w:p w14:paraId="50119DCD" w14:textId="77777777" w:rsidR="008B5CCF" w:rsidRDefault="008B5CCF">
      <w:r w:rsidRPr="00DA5063">
        <w:rPr>
          <w:b/>
          <w:bCs/>
        </w:rPr>
        <w:t>Vlastita sredstva:</w:t>
      </w:r>
      <w:r>
        <w:t xml:space="preserve"> 437.025,00 kn (15%)</w:t>
      </w:r>
    </w:p>
    <w:p w14:paraId="4EDFB34A" w14:textId="2F5C41B7" w:rsidR="008B5CCF" w:rsidRDefault="008B5CCF">
      <w:r w:rsidRPr="00DA5063">
        <w:rPr>
          <w:b/>
          <w:bCs/>
        </w:rPr>
        <w:t>Razdoblje provedbe:</w:t>
      </w:r>
      <w:r>
        <w:t xml:space="preserve"> 01.08.2020. – 30.11.2023. (40 mjeseci)</w:t>
      </w:r>
    </w:p>
    <w:p w14:paraId="76EDF459" w14:textId="1428CEFF" w:rsidR="008B5CCF" w:rsidRDefault="008B5CCF">
      <w:r w:rsidRPr="00DA5063">
        <w:rPr>
          <w:b/>
          <w:bCs/>
        </w:rPr>
        <w:t>Kontakt osoba za više informacija o projektu:</w:t>
      </w:r>
      <w:r>
        <w:t xml:space="preserve"> Ana Galić, 0998100047, ana.galic@kutjevo.hr</w:t>
      </w:r>
    </w:p>
    <w:p w14:paraId="21C3EBB3" w14:textId="733F539E" w:rsidR="000E43B1" w:rsidRPr="008B5CCF" w:rsidRDefault="000E43B1" w:rsidP="008B5CCF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rFonts w:ascii="Open Sans" w:hAnsi="Open Sans"/>
          <w:color w:val="232323"/>
          <w:sz w:val="21"/>
          <w:szCs w:val="21"/>
        </w:rPr>
      </w:pPr>
    </w:p>
    <w:p w14:paraId="7436051F" w14:textId="39EE6250" w:rsidR="000E43B1" w:rsidRDefault="000E43B1"/>
    <w:p w14:paraId="576F60F5" w14:textId="48376819" w:rsidR="000E43B1" w:rsidRDefault="001513D7" w:rsidP="001513D7">
      <w:pPr>
        <w:jc w:val="center"/>
      </w:pPr>
      <w:r>
        <w:t>Sadržaj ovog teksta isključiva je odgovornost Grada Kutjeva.</w:t>
      </w:r>
    </w:p>
    <w:p w14:paraId="2985DD8A" w14:textId="079C66E3" w:rsidR="009F7F38" w:rsidRDefault="009F7F38" w:rsidP="001513D7">
      <w:pPr>
        <w:jc w:val="center"/>
        <w:rPr>
          <w:rStyle w:val="Hiperveza"/>
        </w:rPr>
      </w:pPr>
      <w:r w:rsidRPr="009F7F38">
        <w:t xml:space="preserve">Za više informacija o EU fondovima posjetite web stranicu Ministarstva regionalnog razvoja i fondova Europske unije  na </w:t>
      </w:r>
      <w:hyperlink r:id="rId4" w:history="1">
        <w:r w:rsidRPr="00504B55">
          <w:rPr>
            <w:rStyle w:val="Hiperveza"/>
          </w:rPr>
          <w:t>www.razvoj.gov.hr</w:t>
        </w:r>
      </w:hyperlink>
      <w:r>
        <w:t xml:space="preserve"> </w:t>
      </w:r>
      <w:r w:rsidRPr="009F7F38">
        <w:t xml:space="preserve">te stranicu Europskih strukturnih investicijskih fondova na </w:t>
      </w:r>
      <w:hyperlink r:id="rId5" w:history="1">
        <w:r w:rsidRPr="00504B55">
          <w:rPr>
            <w:rStyle w:val="Hiperveza"/>
          </w:rPr>
          <w:t>www.strukturnifondovi.hr</w:t>
        </w:r>
      </w:hyperlink>
      <w:r>
        <w:t xml:space="preserve">.  </w:t>
      </w:r>
      <w:r w:rsidRPr="009F7F38">
        <w:t xml:space="preserve"> Za više informacija o programu Konkurentnost i kohezija posjetite </w:t>
      </w:r>
      <w:hyperlink r:id="rId6" w:history="1">
        <w:r w:rsidRPr="00504B55">
          <w:rPr>
            <w:rStyle w:val="Hiperveza"/>
          </w:rPr>
          <w:t>https://strukturnifondovi.hr/eu-fondovi/esi-fondovi-2014-2020/op-konkurentnost-i-kohezija/</w:t>
        </w:r>
      </w:hyperlink>
      <w:r>
        <w:t xml:space="preserve"> </w:t>
      </w:r>
    </w:p>
    <w:p w14:paraId="4777E94D" w14:textId="5E3E0F8E" w:rsidR="002A6699" w:rsidRPr="002A6699" w:rsidRDefault="002A6699" w:rsidP="002A6699"/>
    <w:p w14:paraId="0DE79999" w14:textId="0405FB93" w:rsidR="002A6699" w:rsidRPr="002A6699" w:rsidRDefault="009F59BB" w:rsidP="002A6699">
      <w:r>
        <w:rPr>
          <w:noProof/>
        </w:rPr>
        <w:drawing>
          <wp:inline distT="0" distB="0" distL="0" distR="0" wp14:anchorId="0F81C2C5" wp14:editId="6C5E984F">
            <wp:extent cx="5761355" cy="11582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8A19E9" w14:textId="5D10E7B8" w:rsidR="002A6699" w:rsidRPr="002A6699" w:rsidRDefault="002A6699" w:rsidP="002A6699"/>
    <w:p w14:paraId="6C966325" w14:textId="60667275" w:rsidR="002A6699" w:rsidRPr="002A6699" w:rsidRDefault="002A6699" w:rsidP="002A6699"/>
    <w:p w14:paraId="5541E19F" w14:textId="5B7978E9" w:rsidR="002A6699" w:rsidRDefault="002A6699" w:rsidP="002A6699">
      <w:pPr>
        <w:rPr>
          <w:rStyle w:val="Hiperveza"/>
        </w:rPr>
      </w:pPr>
    </w:p>
    <w:sectPr w:rsidR="002A6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B1"/>
    <w:rsid w:val="000E43B1"/>
    <w:rsid w:val="001513D7"/>
    <w:rsid w:val="002070EA"/>
    <w:rsid w:val="002A6699"/>
    <w:rsid w:val="007D4B80"/>
    <w:rsid w:val="008B5CCF"/>
    <w:rsid w:val="009F59BB"/>
    <w:rsid w:val="009F7F38"/>
    <w:rsid w:val="00DA5063"/>
    <w:rsid w:val="00E0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B4B0"/>
  <w15:chartTrackingRefBased/>
  <w15:docId w15:val="{B088824F-3F3E-4FD3-B4B9-050C0709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E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E43B1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F7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8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rukturnifondovi.hr/eu-fondovi/esi-fondovi-2014-2020/op-konkurentnost-i-kohezija/" TargetMode="External"/><Relationship Id="rId5" Type="http://schemas.openxmlformats.org/officeDocument/2006/relationships/hyperlink" Target="http://www.strukturnifondovi.hr" TargetMode="External"/><Relationship Id="rId4" Type="http://schemas.openxmlformats.org/officeDocument/2006/relationships/hyperlink" Target="http://www.razvoj.gov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Kutjevo1</dc:creator>
  <cp:keywords/>
  <dc:description/>
  <cp:lastModifiedBy>AnaG</cp:lastModifiedBy>
  <cp:revision>6</cp:revision>
  <dcterms:created xsi:type="dcterms:W3CDTF">2020-10-15T05:42:00Z</dcterms:created>
  <dcterms:modified xsi:type="dcterms:W3CDTF">2020-10-15T06:48:00Z</dcterms:modified>
</cp:coreProperties>
</file>