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E45D" w14:textId="3A694812" w:rsidR="00847EBA" w:rsidRPr="00181168" w:rsidRDefault="00847EBA" w:rsidP="00847EBA">
      <w:pPr>
        <w:spacing w:after="0"/>
        <w:rPr>
          <w:rFonts w:ascii="Times New Roman" w:hAnsi="Times New Roman" w:cs="Times New Roman"/>
        </w:rPr>
      </w:pPr>
      <w:r w:rsidRPr="00181168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470-01/24-01/1</w:t>
      </w:r>
    </w:p>
    <w:p w14:paraId="623AB7FF" w14:textId="42A3F506" w:rsidR="00847EBA" w:rsidRPr="00181168" w:rsidRDefault="00847EBA" w:rsidP="00847EBA">
      <w:pPr>
        <w:spacing w:after="0"/>
        <w:rPr>
          <w:rFonts w:ascii="Times New Roman" w:hAnsi="Times New Roman" w:cs="Times New Roman"/>
        </w:rPr>
      </w:pPr>
      <w:r w:rsidRPr="00181168">
        <w:rPr>
          <w:rFonts w:ascii="Times New Roman" w:hAnsi="Times New Roman" w:cs="Times New Roman"/>
        </w:rPr>
        <w:t>UR. BROJ:</w:t>
      </w:r>
      <w:r>
        <w:rPr>
          <w:rFonts w:ascii="Times New Roman" w:hAnsi="Times New Roman" w:cs="Times New Roman"/>
        </w:rPr>
        <w:t xml:space="preserve"> 2177-6-01-24-1</w:t>
      </w:r>
    </w:p>
    <w:p w14:paraId="01B1A747" w14:textId="3E6D2D07" w:rsidR="00847EBA" w:rsidRPr="00181168" w:rsidRDefault="00915A24" w:rsidP="00847E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Kutjevu, 1. srpnja 2024. godine </w:t>
      </w:r>
    </w:p>
    <w:p w14:paraId="176B0904" w14:textId="77777777" w:rsidR="00847EBA" w:rsidRDefault="00847EBA" w:rsidP="00847EBA"/>
    <w:p w14:paraId="0045971B" w14:textId="0B29B8E5" w:rsidR="00847EBA" w:rsidRPr="0042464E" w:rsidRDefault="00847EBA" w:rsidP="00365E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5</w:t>
      </w:r>
      <w:r w:rsidRPr="0042464E">
        <w:rPr>
          <w:rFonts w:ascii="Times New Roman" w:hAnsi="Times New Roman" w:cs="Times New Roman"/>
        </w:rPr>
        <w:t>6. Statuta Grada Kutjeva („Službeni glasnik Grada Kutjeva“ br</w:t>
      </w:r>
      <w:r>
        <w:rPr>
          <w:rFonts w:ascii="Times New Roman" w:hAnsi="Times New Roman" w:cs="Times New Roman"/>
        </w:rPr>
        <w:t>. 2/21</w:t>
      </w:r>
      <w:r w:rsidRPr="0042464E">
        <w:rPr>
          <w:rFonts w:ascii="Times New Roman" w:hAnsi="Times New Roman" w:cs="Times New Roman"/>
        </w:rPr>
        <w:t xml:space="preserve">), a u skladu s člankom 3. Zakona o fiskalnoj odgovornosti (NN 111/18 i 83/23) i člankom 1. Uredbe o sastavljanju i predaji Izjave o fiskalnoj odgovornosti i izvještaja o primjeni fiskalnih pravila (NN 95/19) gradonačelnik Grada Kutjeva </w:t>
      </w:r>
      <w:r>
        <w:rPr>
          <w:rFonts w:ascii="Times New Roman" w:hAnsi="Times New Roman" w:cs="Times New Roman"/>
        </w:rPr>
        <w:t xml:space="preserve">dana </w:t>
      </w:r>
      <w:r w:rsidR="00915A24">
        <w:rPr>
          <w:rFonts w:ascii="Times New Roman" w:hAnsi="Times New Roman" w:cs="Times New Roman"/>
        </w:rPr>
        <w:t>1. srpnja 2024</w:t>
      </w:r>
      <w:r>
        <w:rPr>
          <w:rFonts w:ascii="Times New Roman" w:hAnsi="Times New Roman" w:cs="Times New Roman"/>
        </w:rPr>
        <w:t xml:space="preserve">. </w:t>
      </w:r>
      <w:r w:rsidRPr="0042464E">
        <w:rPr>
          <w:rFonts w:ascii="Times New Roman" w:hAnsi="Times New Roman" w:cs="Times New Roman"/>
        </w:rPr>
        <w:t>donosi:</w:t>
      </w:r>
    </w:p>
    <w:p w14:paraId="08C29737" w14:textId="77777777" w:rsidR="00847EBA" w:rsidRPr="0042464E" w:rsidRDefault="00847EBA" w:rsidP="00847EBA">
      <w:pPr>
        <w:rPr>
          <w:rFonts w:ascii="Times New Roman" w:hAnsi="Times New Roman" w:cs="Times New Roman"/>
        </w:rPr>
      </w:pPr>
    </w:p>
    <w:p w14:paraId="2C2FD97F" w14:textId="77777777" w:rsidR="00847EBA" w:rsidRPr="0042464E" w:rsidRDefault="00847EBA" w:rsidP="00847EBA">
      <w:pPr>
        <w:jc w:val="center"/>
        <w:rPr>
          <w:rFonts w:ascii="Times New Roman" w:hAnsi="Times New Roman" w:cs="Times New Roman"/>
          <w:b/>
        </w:rPr>
      </w:pPr>
      <w:r w:rsidRPr="0042464E">
        <w:rPr>
          <w:rFonts w:ascii="Times New Roman" w:hAnsi="Times New Roman" w:cs="Times New Roman"/>
          <w:b/>
        </w:rPr>
        <w:t xml:space="preserve">PROCEDURU ZAPRIMANJA I PROVJERE RAČUNA </w:t>
      </w:r>
    </w:p>
    <w:p w14:paraId="42B7AE0D" w14:textId="77777777" w:rsidR="00847EBA" w:rsidRPr="0042464E" w:rsidRDefault="00847EBA" w:rsidP="00847EBA">
      <w:pPr>
        <w:jc w:val="center"/>
        <w:rPr>
          <w:rFonts w:ascii="Times New Roman" w:hAnsi="Times New Roman" w:cs="Times New Roman"/>
          <w:b/>
        </w:rPr>
      </w:pPr>
      <w:r w:rsidRPr="0042464E">
        <w:rPr>
          <w:rFonts w:ascii="Times New Roman" w:hAnsi="Times New Roman" w:cs="Times New Roman"/>
          <w:b/>
        </w:rPr>
        <w:t xml:space="preserve">TE PLAĆANJA PO RAČUNIMA </w:t>
      </w:r>
    </w:p>
    <w:p w14:paraId="1B9CF9E9" w14:textId="77777777" w:rsidR="00847EBA" w:rsidRDefault="00847EBA" w:rsidP="00847EBA">
      <w:pPr>
        <w:jc w:val="center"/>
        <w:rPr>
          <w:rFonts w:ascii="Times New Roman" w:hAnsi="Times New Roman" w:cs="Times New Roman"/>
          <w:b/>
        </w:rPr>
      </w:pPr>
    </w:p>
    <w:p w14:paraId="702C1EE2" w14:textId="6D1160F1" w:rsidR="00847EBA" w:rsidRDefault="00915A24" w:rsidP="00847E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1. </w:t>
      </w:r>
    </w:p>
    <w:p w14:paraId="67A9A9A1" w14:textId="77777777" w:rsidR="00847EBA" w:rsidRPr="0010500A" w:rsidRDefault="00847EBA" w:rsidP="00847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Procedurom zaprimanja i provjere računa te plaćanja po računima (u daljnjem tekstu: Procedura) propisuje se način i postupak zaprimanja i provjere računa te plaćanja po računima.</w:t>
      </w:r>
    </w:p>
    <w:p w14:paraId="72DD641F" w14:textId="77777777" w:rsidR="00847EBA" w:rsidRDefault="00847EBA" w:rsidP="00847EBA">
      <w:pPr>
        <w:jc w:val="center"/>
        <w:rPr>
          <w:rFonts w:ascii="Times New Roman" w:hAnsi="Times New Roman" w:cs="Times New Roman"/>
          <w:b/>
        </w:rPr>
      </w:pPr>
    </w:p>
    <w:p w14:paraId="3256E2E9" w14:textId="5FED1C58" w:rsidR="00847EBA" w:rsidRPr="0042464E" w:rsidRDefault="00915A24" w:rsidP="00847E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2. </w:t>
      </w:r>
    </w:p>
    <w:p w14:paraId="4A4BE2FB" w14:textId="77777777" w:rsidR="00847EBA" w:rsidRDefault="00847EBA" w:rsidP="00847EBA">
      <w:pPr>
        <w:jc w:val="both"/>
        <w:rPr>
          <w:rFonts w:ascii="Times New Roman" w:hAnsi="Times New Roman" w:cs="Times New Roman"/>
        </w:rPr>
      </w:pPr>
      <w:r w:rsidRPr="0042464E">
        <w:rPr>
          <w:rFonts w:ascii="Times New Roman" w:hAnsi="Times New Roman" w:cs="Times New Roman"/>
        </w:rPr>
        <w:t>Postupak zaprimanja i provjere računa te plaćanja po računima provodi se po sljedećoj proceduri: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2469"/>
        <w:gridCol w:w="1590"/>
        <w:gridCol w:w="1189"/>
        <w:gridCol w:w="1531"/>
      </w:tblGrid>
      <w:tr w:rsidR="00847EBA" w:rsidRPr="00FA614F" w14:paraId="3E5C2C47" w14:textId="77777777" w:rsidTr="00594CE2">
        <w:trPr>
          <w:trHeight w:val="375"/>
        </w:trPr>
        <w:tc>
          <w:tcPr>
            <w:tcW w:w="2701" w:type="dxa"/>
            <w:vMerge w:val="restart"/>
          </w:tcPr>
          <w:p w14:paraId="5C4F84F5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AC99AC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1897" w:type="dxa"/>
            <w:vMerge w:val="restart"/>
          </w:tcPr>
          <w:p w14:paraId="05904031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FB5013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OPIS AKTIVNOSTI</w:t>
            </w:r>
          </w:p>
        </w:tc>
        <w:tc>
          <w:tcPr>
            <w:tcW w:w="2886" w:type="dxa"/>
            <w:gridSpan w:val="2"/>
          </w:tcPr>
          <w:p w14:paraId="093BAC31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IZVRŠENJE</w:t>
            </w:r>
          </w:p>
        </w:tc>
        <w:tc>
          <w:tcPr>
            <w:tcW w:w="1590" w:type="dxa"/>
            <w:vMerge w:val="restart"/>
          </w:tcPr>
          <w:p w14:paraId="51498B9F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38F8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DOKUMENTI</w:t>
            </w:r>
          </w:p>
        </w:tc>
      </w:tr>
      <w:tr w:rsidR="00847EBA" w:rsidRPr="00FA614F" w14:paraId="4074208E" w14:textId="77777777" w:rsidTr="00594CE2">
        <w:trPr>
          <w:trHeight w:val="514"/>
        </w:trPr>
        <w:tc>
          <w:tcPr>
            <w:tcW w:w="2701" w:type="dxa"/>
            <w:vMerge/>
          </w:tcPr>
          <w:p w14:paraId="711B83BF" w14:textId="77777777" w:rsidR="00847EBA" w:rsidRPr="00FA614F" w:rsidRDefault="00847EBA" w:rsidP="00594C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79A1C10" w14:textId="77777777" w:rsidR="00847EBA" w:rsidRPr="00FA614F" w:rsidRDefault="00847EBA" w:rsidP="00594C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7E337E61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</w:tc>
        <w:tc>
          <w:tcPr>
            <w:tcW w:w="1225" w:type="dxa"/>
          </w:tcPr>
          <w:p w14:paraId="18845703" w14:textId="77777777" w:rsidR="00847EBA" w:rsidRPr="00FA614F" w:rsidRDefault="00847EBA" w:rsidP="00594C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1590" w:type="dxa"/>
            <w:vMerge/>
          </w:tcPr>
          <w:p w14:paraId="280AC6AA" w14:textId="77777777" w:rsidR="00847EBA" w:rsidRPr="00FA614F" w:rsidRDefault="00847EBA" w:rsidP="00594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BA" w:rsidRPr="00FA614F" w14:paraId="5FC69685" w14:textId="77777777" w:rsidTr="00594CE2">
        <w:trPr>
          <w:trHeight w:val="450"/>
        </w:trPr>
        <w:tc>
          <w:tcPr>
            <w:tcW w:w="2701" w:type="dxa"/>
          </w:tcPr>
          <w:p w14:paraId="4211B549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PRIMITAK RAČUNA</w:t>
            </w:r>
          </w:p>
          <w:p w14:paraId="3C649939" w14:textId="77777777" w:rsidR="00847EBA" w:rsidRPr="00FA614F" w:rsidRDefault="00847EBA" w:rsidP="00847EB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897" w:type="dxa"/>
          </w:tcPr>
          <w:p w14:paraId="7A56E22A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Zaprimanje računa u pisarnici, stavlja se prijemni pečat, upisuje datum primitka i parafira osoba koja je račun zaprimila</w:t>
            </w:r>
          </w:p>
        </w:tc>
        <w:tc>
          <w:tcPr>
            <w:tcW w:w="1661" w:type="dxa"/>
          </w:tcPr>
          <w:p w14:paraId="722F69E1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 za administrativne poslove</w:t>
            </w:r>
          </w:p>
        </w:tc>
        <w:tc>
          <w:tcPr>
            <w:tcW w:w="1225" w:type="dxa"/>
          </w:tcPr>
          <w:p w14:paraId="1FFDCA10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Istog dana</w:t>
            </w:r>
          </w:p>
        </w:tc>
        <w:tc>
          <w:tcPr>
            <w:tcW w:w="1590" w:type="dxa"/>
          </w:tcPr>
          <w:p w14:paraId="663D7BE3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Ulazni račun</w:t>
            </w:r>
          </w:p>
        </w:tc>
      </w:tr>
      <w:tr w:rsidR="00847EBA" w:rsidRPr="00FA614F" w14:paraId="305CEC59" w14:textId="77777777" w:rsidTr="00594CE2">
        <w:trPr>
          <w:trHeight w:val="660"/>
        </w:trPr>
        <w:tc>
          <w:tcPr>
            <w:tcW w:w="2701" w:type="dxa"/>
          </w:tcPr>
          <w:p w14:paraId="60894B19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PRIMITAK RAČUNA</w:t>
            </w:r>
          </w:p>
          <w:p w14:paraId="0E12F5AC" w14:textId="77777777" w:rsidR="00847EBA" w:rsidRPr="00FA614F" w:rsidRDefault="00847EBA" w:rsidP="00847EBA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aplikacija e-Račun</w:t>
            </w:r>
          </w:p>
        </w:tc>
        <w:tc>
          <w:tcPr>
            <w:tcW w:w="1897" w:type="dxa"/>
          </w:tcPr>
          <w:p w14:paraId="08677711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Računi se zaprimaju u računovodstvu u elektroničkoj aplikaciji</w:t>
            </w:r>
          </w:p>
        </w:tc>
        <w:tc>
          <w:tcPr>
            <w:tcW w:w="1661" w:type="dxa"/>
          </w:tcPr>
          <w:p w14:paraId="044F87C5" w14:textId="4D9F2DDF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7A1833B4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Najviše dva dana po zaprimanju računa</w:t>
            </w:r>
          </w:p>
        </w:tc>
        <w:tc>
          <w:tcPr>
            <w:tcW w:w="1590" w:type="dxa"/>
          </w:tcPr>
          <w:p w14:paraId="0D8487DD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e-račun </w:t>
            </w:r>
          </w:p>
        </w:tc>
      </w:tr>
      <w:tr w:rsidR="00847EBA" w:rsidRPr="00FA614F" w14:paraId="70EBAE2B" w14:textId="77777777" w:rsidTr="00594CE2">
        <w:trPr>
          <w:trHeight w:val="645"/>
        </w:trPr>
        <w:tc>
          <w:tcPr>
            <w:tcW w:w="2701" w:type="dxa"/>
          </w:tcPr>
          <w:p w14:paraId="77E3DB9C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FORMALNA I RAČUNSKA KONTROLA e-RAČUNA</w:t>
            </w:r>
          </w:p>
        </w:tc>
        <w:tc>
          <w:tcPr>
            <w:tcW w:w="1897" w:type="dxa"/>
          </w:tcPr>
          <w:p w14:paraId="7B6CE23C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Formalna kontrola</w:t>
            </w:r>
          </w:p>
          <w:p w14:paraId="1B300DA9" w14:textId="3CD35DA1" w:rsidR="00847EBA" w:rsidRPr="00FA614F" w:rsidRDefault="00847EBA" w:rsidP="00847EB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provjera svih elemenata računa u skladu sa zakonskim i podzakonskim propisima – Zakon 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 elektr</w:t>
            </w:r>
            <w:r w:rsidR="0089426B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ičkom izdavanju računa u javnoj nabavi, Zakon i Pravilnik o PDV-u</w:t>
            </w:r>
          </w:p>
          <w:p w14:paraId="1D88DB99" w14:textId="77777777" w:rsidR="00847EBA" w:rsidRPr="00181168" w:rsidRDefault="00847EBA" w:rsidP="00847EB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sadrže li e-računi detaljnu specifikaciju roba/usluga/radova definiranih narudžbenicom ili ugovorom</w:t>
            </w:r>
          </w:p>
          <w:p w14:paraId="265D2FD6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Računska kontrola</w:t>
            </w:r>
          </w:p>
          <w:p w14:paraId="6000E182" w14:textId="77777777" w:rsidR="00847EBA" w:rsidRPr="00FA614F" w:rsidRDefault="00847EBA" w:rsidP="00847EB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matematička kontrola ispravnosti iznosa</w:t>
            </w:r>
          </w:p>
        </w:tc>
        <w:tc>
          <w:tcPr>
            <w:tcW w:w="1661" w:type="dxa"/>
          </w:tcPr>
          <w:p w14:paraId="1CD81DFB" w14:textId="1E83BE5C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2A02F349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U trenutku zaprimanja e-računa</w:t>
            </w:r>
          </w:p>
        </w:tc>
        <w:tc>
          <w:tcPr>
            <w:tcW w:w="1590" w:type="dxa"/>
          </w:tcPr>
          <w:p w14:paraId="4E3C0DD6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e-račun</w:t>
            </w:r>
          </w:p>
        </w:tc>
      </w:tr>
      <w:tr w:rsidR="00847EBA" w:rsidRPr="00FA614F" w14:paraId="7D9CCD2C" w14:textId="77777777" w:rsidTr="00594CE2">
        <w:trPr>
          <w:trHeight w:val="825"/>
        </w:trPr>
        <w:tc>
          <w:tcPr>
            <w:tcW w:w="2701" w:type="dxa"/>
          </w:tcPr>
          <w:p w14:paraId="1C85A940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ODBIJANJE e-RAČUNA</w:t>
            </w:r>
          </w:p>
        </w:tc>
        <w:tc>
          <w:tcPr>
            <w:tcW w:w="1897" w:type="dxa"/>
          </w:tcPr>
          <w:p w14:paraId="4EBAB904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e-račun koji nije prošao formalnu kontrolu odbija se putem aplikacije e-Račun</w:t>
            </w:r>
          </w:p>
        </w:tc>
        <w:tc>
          <w:tcPr>
            <w:tcW w:w="1661" w:type="dxa"/>
          </w:tcPr>
          <w:p w14:paraId="6C58B434" w14:textId="7677CD12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2206225B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zaprimanju, a najkasnije drugi dan</w:t>
            </w:r>
          </w:p>
        </w:tc>
        <w:tc>
          <w:tcPr>
            <w:tcW w:w="1590" w:type="dxa"/>
          </w:tcPr>
          <w:p w14:paraId="6060D373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 račun</w:t>
            </w:r>
          </w:p>
        </w:tc>
      </w:tr>
      <w:tr w:rsidR="00847EBA" w:rsidRPr="00FA614F" w14:paraId="77056D0C" w14:textId="77777777" w:rsidTr="00594CE2">
        <w:trPr>
          <w:trHeight w:val="870"/>
        </w:trPr>
        <w:tc>
          <w:tcPr>
            <w:tcW w:w="2701" w:type="dxa"/>
          </w:tcPr>
          <w:p w14:paraId="03780E7E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PRIHVAĆANJE e-RAČUNA</w:t>
            </w:r>
          </w:p>
        </w:tc>
        <w:tc>
          <w:tcPr>
            <w:tcW w:w="1897" w:type="dxa"/>
          </w:tcPr>
          <w:p w14:paraId="2FD0B4D7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e-račun koji je prošao formalnu i računsku kontrolu prihvaća se putem aplikacije e-Račun</w:t>
            </w:r>
          </w:p>
        </w:tc>
        <w:tc>
          <w:tcPr>
            <w:tcW w:w="1661" w:type="dxa"/>
          </w:tcPr>
          <w:p w14:paraId="74B6775E" w14:textId="5C1F2520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170E3422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 zaprimanju, a najkasnije drugi dan</w:t>
            </w:r>
          </w:p>
        </w:tc>
        <w:tc>
          <w:tcPr>
            <w:tcW w:w="1590" w:type="dxa"/>
          </w:tcPr>
          <w:p w14:paraId="16F2ADE2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e-račun</w:t>
            </w:r>
          </w:p>
        </w:tc>
      </w:tr>
      <w:tr w:rsidR="00847EBA" w:rsidRPr="00FA614F" w14:paraId="65244D2A" w14:textId="77777777" w:rsidTr="00594CE2">
        <w:trPr>
          <w:trHeight w:val="750"/>
        </w:trPr>
        <w:tc>
          <w:tcPr>
            <w:tcW w:w="2701" w:type="dxa"/>
          </w:tcPr>
          <w:p w14:paraId="26355D2C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PRETVARANJE e-RAČUNA IZ ELEKTRONIČKOG U PAPIRNATI OBLIK</w:t>
            </w:r>
          </w:p>
        </w:tc>
        <w:tc>
          <w:tcPr>
            <w:tcW w:w="1897" w:type="dxa"/>
          </w:tcPr>
          <w:p w14:paraId="6844258B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e-računi se iz elektroničkog pretvaraju u papirnati oblik- ispis</w:t>
            </w:r>
          </w:p>
        </w:tc>
        <w:tc>
          <w:tcPr>
            <w:tcW w:w="1661" w:type="dxa"/>
          </w:tcPr>
          <w:p w14:paraId="1961270E" w14:textId="75432456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3F240A98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prihvaćaju e-računa</w:t>
            </w:r>
          </w:p>
        </w:tc>
        <w:tc>
          <w:tcPr>
            <w:tcW w:w="1590" w:type="dxa"/>
          </w:tcPr>
          <w:p w14:paraId="64B74022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Vizualizirani e-račun u papirnatom obliku</w:t>
            </w:r>
          </w:p>
        </w:tc>
      </w:tr>
      <w:tr w:rsidR="00847EBA" w:rsidRPr="00FA614F" w14:paraId="50F096D1" w14:textId="77777777" w:rsidTr="00594CE2">
        <w:trPr>
          <w:trHeight w:val="600"/>
        </w:trPr>
        <w:tc>
          <w:tcPr>
            <w:tcW w:w="2701" w:type="dxa"/>
          </w:tcPr>
          <w:p w14:paraId="3CB124EA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ODOBRENJE RAČUNA ZA EVIDENTIRANJE I PLAĆANJE</w:t>
            </w:r>
          </w:p>
        </w:tc>
        <w:tc>
          <w:tcPr>
            <w:tcW w:w="1897" w:type="dxa"/>
          </w:tcPr>
          <w:p w14:paraId="72E20AFC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Suglasnost da račun može biti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evidentiran i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plaćen jer su suštinska i računovodstvena kontrola pokazale ispravnost provedenih postupaka. Na račun se upisuje datum odobrenja i par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af osobe koja je odobrila račun</w:t>
            </w:r>
          </w:p>
        </w:tc>
        <w:tc>
          <w:tcPr>
            <w:tcW w:w="1661" w:type="dxa"/>
          </w:tcPr>
          <w:p w14:paraId="64CC478D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Pročelnik</w:t>
            </w:r>
          </w:p>
          <w:p w14:paraId="0BE1DC8B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14:paraId="72D67EAF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pretvaranju računa u papirnati oblik, a najkasnije drugi dan</w:t>
            </w:r>
          </w:p>
        </w:tc>
        <w:tc>
          <w:tcPr>
            <w:tcW w:w="1590" w:type="dxa"/>
          </w:tcPr>
          <w:p w14:paraId="29C6F6A3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Vizualizirani e-račun u papirnatom obliku</w:t>
            </w:r>
          </w:p>
        </w:tc>
      </w:tr>
      <w:tr w:rsidR="00847EBA" w:rsidRPr="00FA614F" w14:paraId="284DE945" w14:textId="77777777" w:rsidTr="00594CE2">
        <w:trPr>
          <w:trHeight w:val="705"/>
        </w:trPr>
        <w:tc>
          <w:tcPr>
            <w:tcW w:w="2701" w:type="dxa"/>
          </w:tcPr>
          <w:p w14:paraId="38D6B455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OBRADA RAČUNA</w:t>
            </w:r>
          </w:p>
        </w:tc>
        <w:tc>
          <w:tcPr>
            <w:tcW w:w="1897" w:type="dxa"/>
          </w:tcPr>
          <w:p w14:paraId="1FD0E3A4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Unos u knjigu ulaznih računa, dodjela brojeva</w:t>
            </w:r>
          </w:p>
        </w:tc>
        <w:tc>
          <w:tcPr>
            <w:tcW w:w="1661" w:type="dxa"/>
          </w:tcPr>
          <w:p w14:paraId="2BB9DE59" w14:textId="3415CA84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1493D905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odobrenju računa, a najkasnije drugi dan</w:t>
            </w:r>
          </w:p>
        </w:tc>
        <w:tc>
          <w:tcPr>
            <w:tcW w:w="1590" w:type="dxa"/>
          </w:tcPr>
          <w:p w14:paraId="06F962BF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Knjiga ulaznih računa</w:t>
            </w:r>
          </w:p>
        </w:tc>
      </w:tr>
      <w:tr w:rsidR="00847EBA" w:rsidRPr="00FA614F" w14:paraId="02D2924A" w14:textId="77777777" w:rsidTr="00594CE2">
        <w:trPr>
          <w:trHeight w:val="825"/>
        </w:trPr>
        <w:tc>
          <w:tcPr>
            <w:tcW w:w="2701" w:type="dxa"/>
          </w:tcPr>
          <w:p w14:paraId="4FFAB22A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KONTIRANJE I KNJIŽENJE RAČUNA</w:t>
            </w:r>
          </w:p>
        </w:tc>
        <w:tc>
          <w:tcPr>
            <w:tcW w:w="1897" w:type="dxa"/>
          </w:tcPr>
          <w:p w14:paraId="5F91D4A4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Razvrstavanje računa prema vrstama rashoda, 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programima te unos u računovodstveni sustav</w:t>
            </w:r>
          </w:p>
        </w:tc>
        <w:tc>
          <w:tcPr>
            <w:tcW w:w="1661" w:type="dxa"/>
          </w:tcPr>
          <w:p w14:paraId="78977A2E" w14:textId="34E9BE03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66373869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Odmah po odobrenju računa</w:t>
            </w:r>
          </w:p>
        </w:tc>
        <w:tc>
          <w:tcPr>
            <w:tcW w:w="1590" w:type="dxa"/>
          </w:tcPr>
          <w:p w14:paraId="6F7BFE2A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Kontni</w:t>
            </w:r>
            <w:proofErr w:type="spellEnd"/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</w:p>
        </w:tc>
      </w:tr>
      <w:tr w:rsidR="00847EBA" w:rsidRPr="00FA614F" w14:paraId="721612AD" w14:textId="77777777" w:rsidTr="00594CE2">
        <w:trPr>
          <w:trHeight w:val="720"/>
        </w:trPr>
        <w:tc>
          <w:tcPr>
            <w:tcW w:w="2701" w:type="dxa"/>
          </w:tcPr>
          <w:p w14:paraId="6342CC44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PRIPREMA RAČUNA ZA PLAĆANJE</w:t>
            </w:r>
          </w:p>
        </w:tc>
        <w:tc>
          <w:tcPr>
            <w:tcW w:w="1897" w:type="dxa"/>
          </w:tcPr>
          <w:p w14:paraId="14A32D11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Priprema platnih naloga</w:t>
            </w:r>
          </w:p>
        </w:tc>
        <w:tc>
          <w:tcPr>
            <w:tcW w:w="1661" w:type="dxa"/>
          </w:tcPr>
          <w:p w14:paraId="53049FEB" w14:textId="3C2AD288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Službenik</w:t>
            </w: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 xml:space="preserve"> za financije i </w:t>
            </w:r>
            <w:r w:rsidR="00B25E76">
              <w:rPr>
                <w:rFonts w:ascii="Times New Roman" w:hAnsi="Times New Roman" w:cs="Times New Roman"/>
                <w:sz w:val="20"/>
                <w:szCs w:val="20"/>
              </w:rPr>
              <w:t>računovodstvo</w:t>
            </w:r>
          </w:p>
        </w:tc>
        <w:tc>
          <w:tcPr>
            <w:tcW w:w="1225" w:type="dxa"/>
          </w:tcPr>
          <w:p w14:paraId="7377E3CB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Po dospijeću</w:t>
            </w:r>
          </w:p>
        </w:tc>
        <w:tc>
          <w:tcPr>
            <w:tcW w:w="1590" w:type="dxa"/>
          </w:tcPr>
          <w:p w14:paraId="596AD263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Nalozi za plaćanje</w:t>
            </w:r>
          </w:p>
        </w:tc>
      </w:tr>
      <w:tr w:rsidR="00847EBA" w:rsidRPr="00FA614F" w14:paraId="4720AF62" w14:textId="77777777" w:rsidTr="00594CE2">
        <w:trPr>
          <w:trHeight w:val="720"/>
        </w:trPr>
        <w:tc>
          <w:tcPr>
            <w:tcW w:w="2701" w:type="dxa"/>
          </w:tcPr>
          <w:p w14:paraId="53D77A92" w14:textId="77777777" w:rsidR="00847EBA" w:rsidRPr="00FA614F" w:rsidRDefault="00847EBA" w:rsidP="00594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b/>
                <w:sz w:val="20"/>
                <w:szCs w:val="20"/>
              </w:rPr>
              <w:t>PLAĆANJE RAČUNA PO DOSPIJEĆU</w:t>
            </w:r>
          </w:p>
        </w:tc>
        <w:tc>
          <w:tcPr>
            <w:tcW w:w="1897" w:type="dxa"/>
          </w:tcPr>
          <w:p w14:paraId="0C861978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Odobrenje naloga za plaćanje – potpis ovlaštene osobe</w:t>
            </w:r>
          </w:p>
        </w:tc>
        <w:tc>
          <w:tcPr>
            <w:tcW w:w="1661" w:type="dxa"/>
          </w:tcPr>
          <w:p w14:paraId="0F8BCFB0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Pročelnik</w:t>
            </w:r>
          </w:p>
        </w:tc>
        <w:tc>
          <w:tcPr>
            <w:tcW w:w="1225" w:type="dxa"/>
          </w:tcPr>
          <w:p w14:paraId="01AB442B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Po dospijeću</w:t>
            </w:r>
          </w:p>
        </w:tc>
        <w:tc>
          <w:tcPr>
            <w:tcW w:w="1590" w:type="dxa"/>
          </w:tcPr>
          <w:p w14:paraId="2262E610" w14:textId="77777777" w:rsidR="00847EBA" w:rsidRPr="00FA614F" w:rsidRDefault="00847EBA" w:rsidP="00594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14F">
              <w:rPr>
                <w:rFonts w:ascii="Times New Roman" w:hAnsi="Times New Roman" w:cs="Times New Roman"/>
                <w:sz w:val="20"/>
                <w:szCs w:val="20"/>
              </w:rPr>
              <w:t>Nalozi za plaćanje</w:t>
            </w:r>
          </w:p>
        </w:tc>
      </w:tr>
    </w:tbl>
    <w:p w14:paraId="1556AC78" w14:textId="77777777" w:rsidR="00847EBA" w:rsidRDefault="00847EBA" w:rsidP="00847EBA"/>
    <w:p w14:paraId="39232261" w14:textId="35766D21" w:rsidR="00847EBA" w:rsidRDefault="00915A24" w:rsidP="00847E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3. </w:t>
      </w:r>
    </w:p>
    <w:p w14:paraId="13EAB237" w14:textId="77777777" w:rsidR="00847EBA" w:rsidRDefault="00847EBA" w:rsidP="00847E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Procedura zaprimanja i provjere računa te plaćanja po računima stupa na snagu danom donošenja i objavit će se na internetskoj stranici Grada Kutjeva i u Službenom glasniku Grada Kutjeva.</w:t>
      </w:r>
    </w:p>
    <w:p w14:paraId="2DC3ACB1" w14:textId="77777777" w:rsidR="00847EBA" w:rsidRPr="00C47051" w:rsidRDefault="00847EBA" w:rsidP="00847EBA">
      <w:pPr>
        <w:rPr>
          <w:rFonts w:ascii="Times New Roman" w:hAnsi="Times New Roman" w:cs="Times New Roman"/>
        </w:rPr>
      </w:pPr>
    </w:p>
    <w:p w14:paraId="46C4CB6E" w14:textId="77777777" w:rsidR="00847EBA" w:rsidRDefault="00847EBA" w:rsidP="00847EBA">
      <w:pPr>
        <w:tabs>
          <w:tab w:val="left" w:pos="7350"/>
        </w:tabs>
        <w:rPr>
          <w:rFonts w:ascii="Times New Roman" w:hAnsi="Times New Roman" w:cs="Times New Roman"/>
        </w:rPr>
      </w:pPr>
    </w:p>
    <w:p w14:paraId="06BD1F98" w14:textId="3B7C8BC2" w:rsidR="00847EBA" w:rsidRDefault="00847EBA" w:rsidP="00847EBA">
      <w:pPr>
        <w:tabs>
          <w:tab w:val="left" w:pos="6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42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GRADONAČELNIK</w:t>
      </w:r>
    </w:p>
    <w:p w14:paraId="2071BB86" w14:textId="77777777" w:rsidR="00847EBA" w:rsidRPr="00C47051" w:rsidRDefault="00847EBA" w:rsidP="00847EBA">
      <w:pPr>
        <w:tabs>
          <w:tab w:val="left" w:pos="6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Josip Budimir, mag. oec. </w:t>
      </w:r>
    </w:p>
    <w:p w14:paraId="0F255DDE" w14:textId="77777777" w:rsidR="00847EBA" w:rsidRDefault="00847EBA"/>
    <w:sectPr w:rsidR="00847EBA" w:rsidSect="006B0E64">
      <w:headerReference w:type="even" r:id="rId7"/>
      <w:headerReference w:type="default" r:id="rId8"/>
      <w:headerReference w:type="firs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17CB" w14:textId="77777777" w:rsidR="0019381E" w:rsidRDefault="0019381E" w:rsidP="008E51ED">
      <w:pPr>
        <w:spacing w:after="0" w:line="240" w:lineRule="auto"/>
      </w:pPr>
      <w:r>
        <w:separator/>
      </w:r>
    </w:p>
  </w:endnote>
  <w:endnote w:type="continuationSeparator" w:id="0">
    <w:p w14:paraId="5CB85C79" w14:textId="77777777" w:rsidR="0019381E" w:rsidRDefault="0019381E" w:rsidP="008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04275" w14:textId="77777777" w:rsidR="0019381E" w:rsidRDefault="0019381E" w:rsidP="008E51ED">
      <w:pPr>
        <w:spacing w:after="0" w:line="240" w:lineRule="auto"/>
      </w:pPr>
      <w:r>
        <w:separator/>
      </w:r>
    </w:p>
  </w:footnote>
  <w:footnote w:type="continuationSeparator" w:id="0">
    <w:p w14:paraId="5EE6CBD8" w14:textId="77777777" w:rsidR="0019381E" w:rsidRDefault="0019381E" w:rsidP="008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C970" w14:textId="753A52E8" w:rsidR="008E51ED" w:rsidRDefault="00915A24">
    <w:pPr>
      <w:pStyle w:val="Zaglavlje"/>
    </w:pPr>
    <w:r>
      <w:rPr>
        <w:noProof/>
      </w:rPr>
      <w:pict w14:anchorId="59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98F40" w14:textId="55E0EB17" w:rsidR="008E51ED" w:rsidRDefault="00915A24">
    <w:pPr>
      <w:pStyle w:val="Zaglavlje"/>
    </w:pPr>
    <w:r>
      <w:rPr>
        <w:noProof/>
      </w:rPr>
      <w:pict w14:anchorId="30A7C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7" o:spid="_x0000_s1027" type="#_x0000_t75" style="position:absolute;margin-left:-71.4pt;margin-top:-124.35pt;width:595.3pt;height:824.05pt;z-index:-251656192;mso-position-horizontal-relative:margin;mso-position-vertical-relative:margin" o:allowincell="f">
          <v:imagedata r:id="rId1" o:title="memorandum 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8762" w14:textId="56402C08" w:rsidR="008E51ED" w:rsidRDefault="00915A24">
    <w:pPr>
      <w:pStyle w:val="Zaglavlje"/>
    </w:pPr>
    <w:r>
      <w:rPr>
        <w:noProof/>
      </w:rPr>
      <w:pict w14:anchorId="76E6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D55A5"/>
    <w:multiLevelType w:val="hybridMultilevel"/>
    <w:tmpl w:val="5A66814A"/>
    <w:lvl w:ilvl="0" w:tplc="18E6ABA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F07E3"/>
    <w:multiLevelType w:val="hybridMultilevel"/>
    <w:tmpl w:val="0F46711C"/>
    <w:lvl w:ilvl="0" w:tplc="29CAB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39604">
    <w:abstractNumId w:val="1"/>
  </w:num>
  <w:num w:numId="2" w16cid:durableId="17904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ED"/>
    <w:rsid w:val="0019381E"/>
    <w:rsid w:val="002B3D5B"/>
    <w:rsid w:val="002C1ECD"/>
    <w:rsid w:val="00365EB1"/>
    <w:rsid w:val="003A32F7"/>
    <w:rsid w:val="005C1B6E"/>
    <w:rsid w:val="005F66C1"/>
    <w:rsid w:val="00687DDF"/>
    <w:rsid w:val="006945BA"/>
    <w:rsid w:val="006B0E64"/>
    <w:rsid w:val="00847EBA"/>
    <w:rsid w:val="0089426B"/>
    <w:rsid w:val="008E51ED"/>
    <w:rsid w:val="00915A24"/>
    <w:rsid w:val="00A21F48"/>
    <w:rsid w:val="00A32962"/>
    <w:rsid w:val="00B25E76"/>
    <w:rsid w:val="00B327D3"/>
    <w:rsid w:val="00B75894"/>
    <w:rsid w:val="00C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07EE"/>
  <w15:chartTrackingRefBased/>
  <w15:docId w15:val="{E4D92A36-72DE-4FAE-A362-47E4C79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ED"/>
  </w:style>
  <w:style w:type="paragraph" w:styleId="Podnoje">
    <w:name w:val="footer"/>
    <w:basedOn w:val="Normal"/>
    <w:link w:val="Podno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ED"/>
  </w:style>
  <w:style w:type="paragraph" w:styleId="Odlomakpopisa">
    <w:name w:val="List Paragraph"/>
    <w:basedOn w:val="Normal"/>
    <w:uiPriority w:val="34"/>
    <w:qFormat/>
    <w:rsid w:val="00847EB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8</cp:revision>
  <cp:lastPrinted>2024-07-01T10:48:00Z</cp:lastPrinted>
  <dcterms:created xsi:type="dcterms:W3CDTF">2024-06-03T08:18:00Z</dcterms:created>
  <dcterms:modified xsi:type="dcterms:W3CDTF">2024-07-03T06:59:00Z</dcterms:modified>
</cp:coreProperties>
</file>